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C0125" w14:textId="00465DE5" w:rsidR="005C64DD" w:rsidRPr="00CD51BC" w:rsidRDefault="005C64DD" w:rsidP="005C64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Statement of Significance</w:t>
      </w:r>
      <w:r w:rsidR="00E44A50">
        <w:rPr>
          <w:rFonts w:ascii="Arial" w:hAnsi="Arial" w:cs="Arial"/>
          <w:b/>
          <w:bCs/>
          <w:sz w:val="30"/>
          <w:szCs w:val="30"/>
        </w:rPr>
        <w:t>:</w:t>
      </w:r>
      <w:r w:rsidR="00E44A50" w:rsidRPr="00E44A50">
        <w:rPr>
          <w:rFonts w:ascii="Arial" w:hAnsi="Arial" w:cs="Arial"/>
          <w:b/>
          <w:bCs/>
          <w:color w:val="0000FF"/>
          <w:sz w:val="30"/>
          <w:szCs w:val="30"/>
        </w:rPr>
        <w:t xml:space="preserve"> </w:t>
      </w:r>
      <w:r w:rsidR="00CD51BC" w:rsidRPr="00CD51BC">
        <w:rPr>
          <w:rFonts w:ascii="Arial" w:hAnsi="Arial" w:cs="Arial"/>
          <w:b/>
          <w:bCs/>
          <w:sz w:val="30"/>
          <w:szCs w:val="30"/>
        </w:rPr>
        <w:t xml:space="preserve">Newport </w:t>
      </w:r>
      <w:r w:rsidR="00E92E86">
        <w:rPr>
          <w:rFonts w:ascii="Arial" w:hAnsi="Arial" w:cs="Arial"/>
          <w:b/>
          <w:bCs/>
          <w:sz w:val="30"/>
          <w:szCs w:val="30"/>
        </w:rPr>
        <w:t xml:space="preserve">Estate </w:t>
      </w:r>
      <w:r w:rsidR="00CD51BC" w:rsidRPr="00CD51BC">
        <w:rPr>
          <w:rFonts w:ascii="Arial" w:hAnsi="Arial" w:cs="Arial"/>
          <w:b/>
          <w:bCs/>
          <w:sz w:val="30"/>
          <w:szCs w:val="30"/>
        </w:rPr>
        <w:t>Residential Heritage Precinct</w:t>
      </w:r>
    </w:p>
    <w:p w14:paraId="7A4AB66F" w14:textId="77777777" w:rsidR="005C64DD" w:rsidRPr="00FA1D7F" w:rsidRDefault="005C64DD" w:rsidP="005C64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559"/>
        <w:gridCol w:w="3180"/>
      </w:tblGrid>
      <w:tr w:rsidR="005C64DD" w:rsidRPr="00FA1D7F" w14:paraId="5AD7E224" w14:textId="77777777" w:rsidTr="00847993">
        <w:tc>
          <w:tcPr>
            <w:tcW w:w="166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A303478" w14:textId="77777777" w:rsidR="005C64DD" w:rsidRPr="00FA1D7F" w:rsidRDefault="005C64DD" w:rsidP="008479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Heritage Place</w:t>
            </w:r>
            <w:r w:rsidRPr="00FA1D7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FFFFFF" w:themeColor="background1"/>
            </w:tcBorders>
          </w:tcPr>
          <w:p w14:paraId="1659B34B" w14:textId="0AB56425" w:rsidR="005C64DD" w:rsidRPr="00FA1D7F" w:rsidRDefault="00CD51BC" w:rsidP="008479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CD51BC">
              <w:rPr>
                <w:rFonts w:ascii="Arial" w:hAnsi="Arial" w:cs="Arial"/>
                <w:sz w:val="20"/>
                <w:szCs w:val="19"/>
              </w:rPr>
              <w:t xml:space="preserve">Newport </w:t>
            </w:r>
            <w:r w:rsidR="00E92E86">
              <w:rPr>
                <w:rFonts w:ascii="Arial" w:hAnsi="Arial" w:cs="Arial"/>
                <w:sz w:val="20"/>
                <w:szCs w:val="19"/>
              </w:rPr>
              <w:t xml:space="preserve">Estate </w:t>
            </w:r>
            <w:r w:rsidRPr="00CD51BC">
              <w:rPr>
                <w:rFonts w:ascii="Arial" w:hAnsi="Arial" w:cs="Arial"/>
                <w:sz w:val="20"/>
                <w:szCs w:val="19"/>
              </w:rPr>
              <w:t>Residential Heritage Precinct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FFFFFF" w:themeColor="background1"/>
            </w:tcBorders>
          </w:tcPr>
          <w:p w14:paraId="0A3FF39B" w14:textId="77777777" w:rsidR="005C64DD" w:rsidRPr="00FA1D7F" w:rsidRDefault="005C64DD" w:rsidP="008479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D7F">
              <w:rPr>
                <w:rFonts w:ascii="Arial" w:hAnsi="Arial" w:cs="Arial"/>
                <w:b/>
                <w:bCs/>
                <w:sz w:val="20"/>
                <w:szCs w:val="20"/>
              </w:rPr>
              <w:t>PS ref no: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2712CFE" w14:textId="46F7CE80" w:rsidR="005C64DD" w:rsidRPr="00FA1D7F" w:rsidRDefault="005C64DD" w:rsidP="008479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CD51BC">
              <w:rPr>
                <w:rFonts w:ascii="Arial" w:hAnsi="Arial" w:cs="Arial"/>
                <w:bCs/>
                <w:sz w:val="20"/>
                <w:szCs w:val="20"/>
              </w:rPr>
              <w:t>HO2</w:t>
            </w:r>
            <w:r w:rsidR="00CD51BC" w:rsidRPr="00CD51B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</w:tbl>
    <w:p w14:paraId="3AB95216" w14:textId="589E2CA0" w:rsidR="00402E2B" w:rsidRDefault="00402E2B" w:rsidP="0032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</w:p>
    <w:p w14:paraId="70D88CF2" w14:textId="23A81E5A" w:rsidR="001F027E" w:rsidRDefault="00E92E86" w:rsidP="001F0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3"/>
        </w:rPr>
      </w:pPr>
      <w:r>
        <w:rPr>
          <w:noProof/>
        </w:rPr>
        <w:drawing>
          <wp:inline distT="0" distB="0" distL="0" distR="0" wp14:anchorId="03A12024" wp14:editId="4FB2D3C2">
            <wp:extent cx="5500255" cy="6088306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7228" cy="610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A28D0" w14:textId="77777777" w:rsidR="00CD51BC" w:rsidRPr="001F027E" w:rsidRDefault="00CD51BC" w:rsidP="001F0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3"/>
        </w:rPr>
      </w:pPr>
    </w:p>
    <w:p w14:paraId="3EA409A3" w14:textId="77777777" w:rsidR="0032640D" w:rsidRDefault="0032640D" w:rsidP="003E0F32">
      <w:pPr>
        <w:pBdr>
          <w:bottom w:val="single" w:sz="6" w:space="1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Cs w:val="23"/>
        </w:rPr>
      </w:pPr>
      <w:r w:rsidRPr="00AF6E10">
        <w:rPr>
          <w:rFonts w:ascii="Arial" w:hAnsi="Arial" w:cs="Arial"/>
          <w:b/>
          <w:bCs/>
          <w:szCs w:val="23"/>
        </w:rPr>
        <w:t>What is significant?</w:t>
      </w:r>
    </w:p>
    <w:p w14:paraId="437CE944" w14:textId="6143EA09" w:rsidR="001F027E" w:rsidRPr="005A1B0E" w:rsidRDefault="005A1B0E" w:rsidP="005A1B0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5A1B0E">
        <w:rPr>
          <w:rFonts w:ascii="Arial" w:hAnsi="Arial" w:cs="Arial"/>
          <w:sz w:val="20"/>
          <w:szCs w:val="20"/>
        </w:rPr>
        <w:t>The Newport Estate Residential Heritage Precinct comprises all land in HO23. It consists of six discontiguous residential areas in</w:t>
      </w:r>
      <w:r>
        <w:rPr>
          <w:rFonts w:ascii="Arial" w:hAnsi="Arial" w:cs="Arial"/>
          <w:sz w:val="20"/>
          <w:szCs w:val="20"/>
        </w:rPr>
        <w:t xml:space="preserve"> </w:t>
      </w:r>
      <w:r w:rsidRPr="005A1B0E">
        <w:rPr>
          <w:rFonts w:ascii="Arial" w:hAnsi="Arial" w:cs="Arial"/>
          <w:sz w:val="20"/>
          <w:szCs w:val="20"/>
        </w:rPr>
        <w:t>which the original form and character of the area as developed from the 1880s to the end of WWII largely survives. Sub-precincts</w:t>
      </w:r>
      <w:r>
        <w:rPr>
          <w:rFonts w:ascii="Arial" w:hAnsi="Arial" w:cs="Arial"/>
          <w:sz w:val="20"/>
          <w:szCs w:val="20"/>
        </w:rPr>
        <w:t xml:space="preserve"> </w:t>
      </w:r>
      <w:r w:rsidRPr="005A1B0E">
        <w:rPr>
          <w:rFonts w:ascii="Arial" w:hAnsi="Arial" w:cs="Arial"/>
          <w:sz w:val="20"/>
          <w:szCs w:val="20"/>
        </w:rPr>
        <w:t>are located to the north and south of Mason Street.</w:t>
      </w:r>
    </w:p>
    <w:p w14:paraId="19FD0318" w14:textId="77777777" w:rsidR="005A1B0E" w:rsidRPr="00565263" w:rsidRDefault="005A1B0E" w:rsidP="00402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3"/>
          <w:u w:val="single"/>
        </w:rPr>
      </w:pPr>
    </w:p>
    <w:p w14:paraId="2A0DAAE6" w14:textId="77777777" w:rsidR="0032640D" w:rsidRDefault="0032640D" w:rsidP="003E0F32">
      <w:pPr>
        <w:pBdr>
          <w:bottom w:val="single" w:sz="6" w:space="1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Cs w:val="23"/>
        </w:rPr>
      </w:pPr>
      <w:r w:rsidRPr="00AF6E10">
        <w:rPr>
          <w:rFonts w:ascii="Arial" w:hAnsi="Arial" w:cs="Arial"/>
          <w:b/>
          <w:bCs/>
          <w:szCs w:val="23"/>
        </w:rPr>
        <w:lastRenderedPageBreak/>
        <w:t>How is it significant?</w:t>
      </w:r>
    </w:p>
    <w:p w14:paraId="6FD45AC9" w14:textId="3DBFDB87" w:rsidR="001F027E" w:rsidRPr="00CD51BC" w:rsidRDefault="00CD51BC" w:rsidP="00CD51B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CD51BC">
        <w:rPr>
          <w:rFonts w:ascii="Arial" w:hAnsi="Arial" w:cs="Arial"/>
          <w:sz w:val="20"/>
          <w:szCs w:val="20"/>
        </w:rPr>
        <w:t xml:space="preserve">The Newport Estate Residential </w:t>
      </w:r>
      <w:r w:rsidR="00BC65C9">
        <w:rPr>
          <w:rFonts w:ascii="Arial" w:hAnsi="Arial" w:cs="Arial"/>
          <w:sz w:val="20"/>
          <w:szCs w:val="20"/>
        </w:rPr>
        <w:t xml:space="preserve">Heritage </w:t>
      </w:r>
      <w:r w:rsidRPr="00CD51BC">
        <w:rPr>
          <w:rFonts w:ascii="Arial" w:hAnsi="Arial" w:cs="Arial"/>
          <w:sz w:val="20"/>
          <w:szCs w:val="20"/>
        </w:rPr>
        <w:t>Precinct is of local historic and aesthetic significance to the City of Hobsons Bay.</w:t>
      </w:r>
    </w:p>
    <w:p w14:paraId="257046A3" w14:textId="77777777" w:rsidR="00CD51BC" w:rsidRPr="001F027E" w:rsidRDefault="00CD51BC" w:rsidP="001F0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9"/>
        </w:rPr>
      </w:pPr>
    </w:p>
    <w:p w14:paraId="40ABD4BE" w14:textId="77777777" w:rsidR="0032640D" w:rsidRDefault="0032640D" w:rsidP="003E0F32">
      <w:pPr>
        <w:pBdr>
          <w:bottom w:val="single" w:sz="6" w:space="1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Cs w:val="23"/>
        </w:rPr>
      </w:pPr>
      <w:r w:rsidRPr="00AF6E10">
        <w:rPr>
          <w:rFonts w:ascii="Arial" w:hAnsi="Arial" w:cs="Arial"/>
          <w:b/>
          <w:bCs/>
          <w:szCs w:val="23"/>
        </w:rPr>
        <w:t>Why is it significant?</w:t>
      </w:r>
    </w:p>
    <w:p w14:paraId="67D1C306" w14:textId="762C9EE1" w:rsidR="005A1B0E" w:rsidRPr="005A1B0E" w:rsidRDefault="005A1B0E" w:rsidP="005A1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9"/>
        </w:rPr>
      </w:pPr>
      <w:r w:rsidRPr="005A1B0E">
        <w:rPr>
          <w:rFonts w:ascii="Arial" w:hAnsi="Arial" w:cs="Arial"/>
          <w:sz w:val="20"/>
          <w:szCs w:val="19"/>
        </w:rPr>
        <w:t>Historically, it is significant for its strong associations with the development of Newport from the late Victorian era to the end</w:t>
      </w:r>
      <w:r>
        <w:rPr>
          <w:rFonts w:ascii="Arial" w:hAnsi="Arial" w:cs="Arial"/>
          <w:sz w:val="20"/>
          <w:szCs w:val="19"/>
        </w:rPr>
        <w:t xml:space="preserve"> </w:t>
      </w:r>
      <w:r w:rsidRPr="005A1B0E">
        <w:rPr>
          <w:rFonts w:ascii="Arial" w:hAnsi="Arial" w:cs="Arial"/>
          <w:sz w:val="20"/>
          <w:szCs w:val="19"/>
        </w:rPr>
        <w:t>of WWII. Numerous house allotments created during the 1880s boom period were often left vacant for a generation and the</w:t>
      </w:r>
      <w:r>
        <w:rPr>
          <w:rFonts w:ascii="Arial" w:hAnsi="Arial" w:cs="Arial"/>
          <w:sz w:val="20"/>
          <w:szCs w:val="19"/>
        </w:rPr>
        <w:t xml:space="preserve"> </w:t>
      </w:r>
      <w:r w:rsidRPr="005A1B0E">
        <w:rPr>
          <w:rFonts w:ascii="Arial" w:hAnsi="Arial" w:cs="Arial"/>
          <w:sz w:val="20"/>
          <w:szCs w:val="19"/>
        </w:rPr>
        <w:t>range of building styles present in confined areas illustrates the slow and sporadic growth in Newport. The layering of the area's</w:t>
      </w:r>
      <w:r>
        <w:rPr>
          <w:rFonts w:ascii="Arial" w:hAnsi="Arial" w:cs="Arial"/>
          <w:sz w:val="20"/>
          <w:szCs w:val="19"/>
        </w:rPr>
        <w:t xml:space="preserve"> </w:t>
      </w:r>
      <w:r w:rsidRPr="005A1B0E">
        <w:rPr>
          <w:rFonts w:ascii="Arial" w:hAnsi="Arial" w:cs="Arial"/>
          <w:sz w:val="20"/>
          <w:szCs w:val="19"/>
        </w:rPr>
        <w:t>history is illustrated in the early subdivision arrangements with early land boundaries preserved as roads such as Mason Street.</w:t>
      </w:r>
    </w:p>
    <w:p w14:paraId="0754A90A" w14:textId="77777777" w:rsidR="005A1B0E" w:rsidRDefault="005A1B0E" w:rsidP="005A1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9"/>
        </w:rPr>
      </w:pPr>
    </w:p>
    <w:p w14:paraId="64C92939" w14:textId="5F6D99E9" w:rsidR="00CD51BC" w:rsidRDefault="005A1B0E" w:rsidP="005A1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9"/>
        </w:rPr>
      </w:pPr>
      <w:r w:rsidRPr="005A1B0E">
        <w:rPr>
          <w:rFonts w:ascii="Arial" w:hAnsi="Arial" w:cs="Arial"/>
          <w:sz w:val="20"/>
          <w:szCs w:val="19"/>
        </w:rPr>
        <w:t>The area also retains associations with locally important individuals such as James Steele, Michael Durkin and C Williams. The</w:t>
      </w:r>
      <w:r>
        <w:rPr>
          <w:rFonts w:ascii="Arial" w:hAnsi="Arial" w:cs="Arial"/>
          <w:sz w:val="20"/>
          <w:szCs w:val="19"/>
        </w:rPr>
        <w:t xml:space="preserve"> </w:t>
      </w:r>
      <w:r w:rsidRPr="005A1B0E">
        <w:rPr>
          <w:rFonts w:ascii="Arial" w:hAnsi="Arial" w:cs="Arial"/>
          <w:sz w:val="20"/>
          <w:szCs w:val="19"/>
        </w:rPr>
        <w:t>predominantly weatherboard single-storey detached houses on small allotments underpins the working class origins of the area</w:t>
      </w:r>
      <w:r>
        <w:rPr>
          <w:rFonts w:ascii="Arial" w:hAnsi="Arial" w:cs="Arial"/>
          <w:sz w:val="20"/>
          <w:szCs w:val="19"/>
        </w:rPr>
        <w:t xml:space="preserve"> </w:t>
      </w:r>
      <w:r w:rsidRPr="005A1B0E">
        <w:rPr>
          <w:rFonts w:ascii="Arial" w:hAnsi="Arial" w:cs="Arial"/>
          <w:sz w:val="20"/>
          <w:szCs w:val="19"/>
        </w:rPr>
        <w:t>and the association with the railway workshops.</w:t>
      </w:r>
    </w:p>
    <w:p w14:paraId="0AB67642" w14:textId="14E38A0F" w:rsidR="005A1B0E" w:rsidRDefault="005A1B0E" w:rsidP="005A1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9"/>
        </w:rPr>
      </w:pPr>
    </w:p>
    <w:p w14:paraId="7834313F" w14:textId="6E83A4ED" w:rsidR="005A1B0E" w:rsidRDefault="005A1B0E" w:rsidP="005A1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9"/>
        </w:rPr>
      </w:pPr>
      <w:r w:rsidRPr="005A1B0E">
        <w:rPr>
          <w:rFonts w:ascii="Arial" w:hAnsi="Arial" w:cs="Arial"/>
          <w:sz w:val="20"/>
          <w:szCs w:val="19"/>
        </w:rPr>
        <w:t>Aesthetically, it is significant for the groups of relatively intact examples of representative housing, from the Victorian, Federation</w:t>
      </w:r>
      <w:r>
        <w:rPr>
          <w:rFonts w:ascii="Arial" w:hAnsi="Arial" w:cs="Arial"/>
          <w:sz w:val="20"/>
          <w:szCs w:val="19"/>
        </w:rPr>
        <w:t xml:space="preserve"> </w:t>
      </w:r>
      <w:r w:rsidRPr="005A1B0E">
        <w:rPr>
          <w:rFonts w:ascii="Arial" w:hAnsi="Arial" w:cs="Arial"/>
          <w:sz w:val="20"/>
          <w:szCs w:val="19"/>
        </w:rPr>
        <w:t>and interwar periods up to the end of WWII. The built form is typical of residential development throughout Melbourne’s inner</w:t>
      </w:r>
      <w:r>
        <w:rPr>
          <w:rFonts w:ascii="Arial" w:hAnsi="Arial" w:cs="Arial"/>
          <w:sz w:val="20"/>
          <w:szCs w:val="19"/>
        </w:rPr>
        <w:t xml:space="preserve"> </w:t>
      </w:r>
      <w:r w:rsidRPr="005A1B0E">
        <w:rPr>
          <w:rFonts w:ascii="Arial" w:hAnsi="Arial" w:cs="Arial"/>
          <w:sz w:val="20"/>
          <w:szCs w:val="19"/>
        </w:rPr>
        <w:t>west during the late nineteenth and early to mid-twentieth centuries.</w:t>
      </w:r>
      <w:r>
        <w:rPr>
          <w:rFonts w:ascii="Arial" w:hAnsi="Arial" w:cs="Arial"/>
          <w:sz w:val="20"/>
          <w:szCs w:val="19"/>
        </w:rPr>
        <w:t xml:space="preserve"> </w:t>
      </w:r>
      <w:r w:rsidRPr="005A1B0E">
        <w:rPr>
          <w:rFonts w:ascii="Arial" w:hAnsi="Arial" w:cs="Arial"/>
          <w:sz w:val="20"/>
          <w:szCs w:val="19"/>
        </w:rPr>
        <w:t>On this basis, the following places within HO23 contribute to the significance of the precinct.</w:t>
      </w:r>
    </w:p>
    <w:p w14:paraId="27DF6B4C" w14:textId="4123FD34" w:rsidR="005A1B0E" w:rsidRDefault="005A1B0E" w:rsidP="001F0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9"/>
        </w:rPr>
      </w:pPr>
    </w:p>
    <w:p w14:paraId="1CB58F61" w14:textId="77777777" w:rsidR="005A1B0E" w:rsidRPr="001F027E" w:rsidRDefault="005A1B0E" w:rsidP="001F0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9"/>
        </w:rPr>
      </w:pPr>
    </w:p>
    <w:p w14:paraId="6FDB59FC" w14:textId="77777777" w:rsidR="001F027E" w:rsidRDefault="00AF6E10" w:rsidP="0032640D">
      <w:pPr>
        <w:pBdr>
          <w:bottom w:val="single" w:sz="6" w:space="1" w:color="auto"/>
        </w:pBdr>
        <w:rPr>
          <w:rFonts w:ascii="Arial" w:hAnsi="Arial" w:cs="Arial"/>
          <w:b/>
          <w:bCs/>
          <w:szCs w:val="23"/>
        </w:rPr>
      </w:pPr>
      <w:r w:rsidRPr="00AF6E10">
        <w:rPr>
          <w:rFonts w:ascii="Arial" w:hAnsi="Arial" w:cs="Arial"/>
          <w:b/>
          <w:bCs/>
          <w:szCs w:val="23"/>
        </w:rPr>
        <w:t>Primary source</w:t>
      </w:r>
    </w:p>
    <w:p w14:paraId="05F23B9B" w14:textId="612A0D0D" w:rsidR="00CD51BC" w:rsidRPr="001E7C6A" w:rsidRDefault="00CD51BC" w:rsidP="00CD5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18"/>
        </w:rPr>
      </w:pPr>
      <w:r w:rsidRPr="001E7C6A">
        <w:rPr>
          <w:rFonts w:ascii="Arial" w:hAnsi="Arial" w:cs="Arial"/>
          <w:bCs/>
          <w:i/>
          <w:sz w:val="20"/>
          <w:szCs w:val="18"/>
        </w:rPr>
        <w:t>Inner Newport Heritage Gap Study 202</w:t>
      </w:r>
      <w:r w:rsidR="00BC65C9">
        <w:rPr>
          <w:rFonts w:ascii="Arial" w:hAnsi="Arial" w:cs="Arial"/>
          <w:bCs/>
          <w:i/>
          <w:sz w:val="20"/>
          <w:szCs w:val="18"/>
        </w:rPr>
        <w:t>2</w:t>
      </w:r>
      <w:r>
        <w:rPr>
          <w:rFonts w:ascii="Arial" w:hAnsi="Arial" w:cs="Arial"/>
          <w:bCs/>
          <w:i/>
          <w:sz w:val="20"/>
          <w:szCs w:val="18"/>
        </w:rPr>
        <w:t xml:space="preserve"> (Lovell Chen and Hobsons Bay City Council)</w:t>
      </w:r>
    </w:p>
    <w:p w14:paraId="3EFF3CE6" w14:textId="6C5C35AF" w:rsidR="005C64DD" w:rsidRDefault="005C64DD" w:rsidP="005C64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  <w:sz w:val="20"/>
          <w:szCs w:val="18"/>
        </w:rPr>
      </w:pPr>
    </w:p>
    <w:p w14:paraId="648D4D95" w14:textId="77777777" w:rsidR="005C64DD" w:rsidRDefault="005C64DD">
      <w:pPr>
        <w:rPr>
          <w:rFonts w:ascii="Arial" w:hAnsi="Arial" w:cs="Arial"/>
          <w:bCs/>
          <w:i/>
          <w:color w:val="FF0000"/>
          <w:sz w:val="20"/>
          <w:szCs w:val="18"/>
        </w:rPr>
      </w:pPr>
      <w:r>
        <w:rPr>
          <w:rFonts w:ascii="Arial" w:hAnsi="Arial" w:cs="Arial"/>
          <w:bCs/>
          <w:i/>
          <w:color w:val="FF0000"/>
          <w:sz w:val="20"/>
          <w:szCs w:val="18"/>
        </w:rPr>
        <w:br w:type="page"/>
      </w:r>
    </w:p>
    <w:p w14:paraId="7FAACD1E" w14:textId="77777777" w:rsidR="005C64DD" w:rsidRPr="005C64DD" w:rsidRDefault="005C64DD" w:rsidP="005C64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  <w:sz w:val="20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828"/>
        <w:gridCol w:w="2976"/>
      </w:tblGrid>
      <w:tr w:rsidR="005C64DD" w:rsidRPr="005C64DD" w14:paraId="3ACDB263" w14:textId="77777777" w:rsidTr="005C64DD">
        <w:tc>
          <w:tcPr>
            <w:tcW w:w="2268" w:type="dxa"/>
            <w:shd w:val="clear" w:color="auto" w:fill="000000" w:themeFill="text1"/>
          </w:tcPr>
          <w:p w14:paraId="568BE212" w14:textId="77777777" w:rsidR="005C64DD" w:rsidRPr="005C64DD" w:rsidRDefault="005C64DD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18"/>
              </w:rPr>
            </w:pPr>
            <w:r w:rsidRPr="005C64DD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18"/>
              </w:rPr>
              <w:t>Number</w:t>
            </w:r>
          </w:p>
        </w:tc>
        <w:tc>
          <w:tcPr>
            <w:tcW w:w="3828" w:type="dxa"/>
            <w:shd w:val="clear" w:color="auto" w:fill="000000" w:themeFill="text1"/>
          </w:tcPr>
          <w:p w14:paraId="4F6CB537" w14:textId="77777777" w:rsidR="005C64DD" w:rsidRPr="005C64DD" w:rsidRDefault="005C64DD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18"/>
              </w:rPr>
            </w:pPr>
            <w:r w:rsidRPr="005C64DD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18"/>
              </w:rPr>
              <w:t>Address</w:t>
            </w:r>
          </w:p>
        </w:tc>
        <w:tc>
          <w:tcPr>
            <w:tcW w:w="2976" w:type="dxa"/>
            <w:shd w:val="clear" w:color="auto" w:fill="000000" w:themeFill="text1"/>
          </w:tcPr>
          <w:p w14:paraId="1870CF4E" w14:textId="77777777" w:rsidR="005C64DD" w:rsidRPr="005C64DD" w:rsidRDefault="005C64DD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18"/>
              </w:rPr>
            </w:pPr>
            <w:r w:rsidRPr="005C64DD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18"/>
              </w:rPr>
              <w:t xml:space="preserve">Grade </w:t>
            </w:r>
          </w:p>
        </w:tc>
      </w:tr>
      <w:tr w:rsidR="005C64DD" w:rsidRPr="005C64DD" w14:paraId="230FC4B0" w14:textId="77777777" w:rsidTr="00847993">
        <w:tc>
          <w:tcPr>
            <w:tcW w:w="2268" w:type="dxa"/>
          </w:tcPr>
          <w:p w14:paraId="00414BA6" w14:textId="2C56CD0D" w:rsidR="005C64DD" w:rsidRPr="002024A4" w:rsidRDefault="002024A4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2024A4">
              <w:rPr>
                <w:rFonts w:ascii="Arial" w:hAnsi="Arial" w:cs="Arial"/>
                <w:i/>
                <w:iCs/>
                <w:sz w:val="20"/>
                <w:szCs w:val="20"/>
              </w:rPr>
              <w:t>31-33, 41-45, 49-53, 57-73 and 30, 32, 36, 40, 50-56</w:t>
            </w:r>
          </w:p>
        </w:tc>
        <w:tc>
          <w:tcPr>
            <w:tcW w:w="3828" w:type="dxa"/>
          </w:tcPr>
          <w:p w14:paraId="63FFBDF3" w14:textId="7BA4BEB4" w:rsidR="005C64DD" w:rsidRPr="002024A4" w:rsidRDefault="002024A4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2024A4">
              <w:rPr>
                <w:rFonts w:ascii="Arial" w:hAnsi="Arial" w:cs="Arial"/>
                <w:i/>
                <w:iCs/>
                <w:sz w:val="20"/>
                <w:szCs w:val="20"/>
              </w:rPr>
              <w:t>Schutt Street</w:t>
            </w:r>
          </w:p>
        </w:tc>
        <w:tc>
          <w:tcPr>
            <w:tcW w:w="2976" w:type="dxa"/>
          </w:tcPr>
          <w:p w14:paraId="6526F848" w14:textId="77777777" w:rsidR="005C64DD" w:rsidRPr="002024A4" w:rsidRDefault="005C64DD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2024A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Contributory </w:t>
            </w:r>
          </w:p>
        </w:tc>
      </w:tr>
      <w:tr w:rsidR="002024A4" w:rsidRPr="005C64DD" w14:paraId="28F2ECD6" w14:textId="77777777" w:rsidTr="00847993">
        <w:tc>
          <w:tcPr>
            <w:tcW w:w="2268" w:type="dxa"/>
          </w:tcPr>
          <w:p w14:paraId="07C9741E" w14:textId="3DE88EE3" w:rsidR="002024A4" w:rsidRPr="002024A4" w:rsidRDefault="002024A4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24A4">
              <w:rPr>
                <w:rFonts w:ascii="Arial" w:hAnsi="Arial" w:cs="Arial"/>
                <w:i/>
                <w:iCs/>
                <w:sz w:val="20"/>
                <w:szCs w:val="20"/>
              </w:rPr>
              <w:t>7-23</w:t>
            </w:r>
          </w:p>
        </w:tc>
        <w:tc>
          <w:tcPr>
            <w:tcW w:w="3828" w:type="dxa"/>
          </w:tcPr>
          <w:p w14:paraId="567849A3" w14:textId="6211F1B6" w:rsidR="002024A4" w:rsidRPr="002024A4" w:rsidRDefault="002024A4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24A4">
              <w:rPr>
                <w:rFonts w:ascii="Arial" w:hAnsi="Arial" w:cs="Arial"/>
                <w:i/>
                <w:iCs/>
                <w:sz w:val="20"/>
                <w:szCs w:val="20"/>
              </w:rPr>
              <w:t>Steele Street</w:t>
            </w:r>
          </w:p>
        </w:tc>
        <w:tc>
          <w:tcPr>
            <w:tcW w:w="2976" w:type="dxa"/>
          </w:tcPr>
          <w:p w14:paraId="5FADC888" w14:textId="31FADA2C" w:rsidR="002024A4" w:rsidRPr="002024A4" w:rsidRDefault="002024A4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2024A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Contributory</w:t>
            </w:r>
          </w:p>
        </w:tc>
      </w:tr>
      <w:tr w:rsidR="002024A4" w:rsidRPr="005C64DD" w14:paraId="6853B8BB" w14:textId="77777777" w:rsidTr="00847993">
        <w:tc>
          <w:tcPr>
            <w:tcW w:w="2268" w:type="dxa"/>
          </w:tcPr>
          <w:p w14:paraId="07D9DD5E" w14:textId="679999AF" w:rsidR="002024A4" w:rsidRPr="002024A4" w:rsidRDefault="002024A4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24A4">
              <w:rPr>
                <w:rFonts w:ascii="Arial" w:hAnsi="Arial" w:cs="Arial"/>
                <w:i/>
                <w:iCs/>
                <w:sz w:val="20"/>
                <w:szCs w:val="20"/>
              </w:rPr>
              <w:t>19-23 and 24-30</w:t>
            </w:r>
          </w:p>
        </w:tc>
        <w:tc>
          <w:tcPr>
            <w:tcW w:w="3828" w:type="dxa"/>
          </w:tcPr>
          <w:p w14:paraId="4C0E0E5A" w14:textId="2D8B8FB1" w:rsidR="002024A4" w:rsidRPr="002024A4" w:rsidRDefault="002024A4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24A4">
              <w:rPr>
                <w:rFonts w:ascii="Arial" w:hAnsi="Arial" w:cs="Arial"/>
                <w:i/>
                <w:iCs/>
                <w:sz w:val="20"/>
                <w:szCs w:val="20"/>
              </w:rPr>
              <w:t>Walker Street</w:t>
            </w:r>
          </w:p>
        </w:tc>
        <w:tc>
          <w:tcPr>
            <w:tcW w:w="2976" w:type="dxa"/>
          </w:tcPr>
          <w:p w14:paraId="52497D2B" w14:textId="7F909EF3" w:rsidR="002024A4" w:rsidRPr="002024A4" w:rsidRDefault="002024A4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2024A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Contributory</w:t>
            </w:r>
          </w:p>
        </w:tc>
      </w:tr>
      <w:tr w:rsidR="002024A4" w:rsidRPr="005C64DD" w14:paraId="223D9471" w14:textId="77777777" w:rsidTr="00847993">
        <w:tc>
          <w:tcPr>
            <w:tcW w:w="2268" w:type="dxa"/>
          </w:tcPr>
          <w:p w14:paraId="4DDBD0CF" w14:textId="65D7D115" w:rsidR="002024A4" w:rsidRPr="002024A4" w:rsidRDefault="002024A4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24A4">
              <w:rPr>
                <w:rFonts w:ascii="Arial" w:hAnsi="Arial" w:cs="Arial"/>
                <w:i/>
                <w:iCs/>
                <w:sz w:val="20"/>
                <w:szCs w:val="20"/>
              </w:rPr>
              <w:t>9 and 20-40</w:t>
            </w:r>
          </w:p>
        </w:tc>
        <w:tc>
          <w:tcPr>
            <w:tcW w:w="3828" w:type="dxa"/>
          </w:tcPr>
          <w:p w14:paraId="04E667B3" w14:textId="237D039F" w:rsidR="002024A4" w:rsidRPr="002024A4" w:rsidRDefault="002024A4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24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Newcastle Street </w:t>
            </w:r>
          </w:p>
        </w:tc>
        <w:tc>
          <w:tcPr>
            <w:tcW w:w="2976" w:type="dxa"/>
          </w:tcPr>
          <w:p w14:paraId="1624F0FB" w14:textId="6A2ECFBA" w:rsidR="002024A4" w:rsidRPr="005C64DD" w:rsidRDefault="002024A4" w:rsidP="005C64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FF0000"/>
                <w:sz w:val="20"/>
                <w:szCs w:val="18"/>
              </w:rPr>
            </w:pPr>
            <w:r w:rsidRPr="002024A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Contributory</w:t>
            </w:r>
          </w:p>
        </w:tc>
      </w:tr>
      <w:tr w:rsidR="00083B16" w:rsidRPr="005C64DD" w14:paraId="7F153B6A" w14:textId="77777777" w:rsidTr="00847993">
        <w:tc>
          <w:tcPr>
            <w:tcW w:w="2268" w:type="dxa"/>
          </w:tcPr>
          <w:p w14:paraId="3C51E6A1" w14:textId="646A20DB" w:rsidR="00083B16" w:rsidRPr="002024A4" w:rsidRDefault="00083B16" w:rsidP="00083B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24A4">
              <w:rPr>
                <w:rFonts w:ascii="Arial" w:hAnsi="Arial" w:cs="Arial"/>
                <w:i/>
                <w:iCs/>
                <w:sz w:val="20"/>
                <w:szCs w:val="20"/>
              </w:rPr>
              <w:t>5-13</w:t>
            </w:r>
          </w:p>
        </w:tc>
        <w:tc>
          <w:tcPr>
            <w:tcW w:w="3828" w:type="dxa"/>
          </w:tcPr>
          <w:p w14:paraId="2D09852F" w14:textId="30AB2E90" w:rsidR="00083B16" w:rsidRPr="002024A4" w:rsidRDefault="00083B16" w:rsidP="00083B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24A4">
              <w:rPr>
                <w:rFonts w:ascii="Arial" w:hAnsi="Arial" w:cs="Arial"/>
                <w:i/>
                <w:iCs/>
                <w:sz w:val="20"/>
                <w:szCs w:val="20"/>
              </w:rPr>
              <w:t>Ross Street</w:t>
            </w:r>
          </w:p>
        </w:tc>
        <w:tc>
          <w:tcPr>
            <w:tcW w:w="2976" w:type="dxa"/>
          </w:tcPr>
          <w:p w14:paraId="6147159E" w14:textId="05C3FFC0" w:rsidR="00083B16" w:rsidRPr="002024A4" w:rsidRDefault="00083B16" w:rsidP="00083B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831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Contributory</w:t>
            </w:r>
          </w:p>
        </w:tc>
      </w:tr>
      <w:tr w:rsidR="00083B16" w:rsidRPr="005C64DD" w14:paraId="58B196E8" w14:textId="77777777" w:rsidTr="00847993">
        <w:tc>
          <w:tcPr>
            <w:tcW w:w="2268" w:type="dxa"/>
          </w:tcPr>
          <w:p w14:paraId="3F51C59D" w14:textId="7ECA0966" w:rsidR="00083B16" w:rsidRPr="00083B16" w:rsidRDefault="00083B16" w:rsidP="00083B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B16">
              <w:rPr>
                <w:rFonts w:ascii="Arial" w:hAnsi="Arial" w:cs="Arial"/>
                <w:i/>
                <w:iCs/>
                <w:sz w:val="20"/>
                <w:szCs w:val="20"/>
              </w:rPr>
              <w:t>9, 17-19, 23-27, 35-47, 51, 53, 57-63, 67-71, 75-81, 85 and 91; and 2-14, 18-26, 30, 34-50, 54-90</w:t>
            </w:r>
          </w:p>
        </w:tc>
        <w:tc>
          <w:tcPr>
            <w:tcW w:w="3828" w:type="dxa"/>
          </w:tcPr>
          <w:p w14:paraId="3F16F3D3" w14:textId="1495DEFF" w:rsidR="00083B16" w:rsidRPr="00083B16" w:rsidRDefault="00083B16" w:rsidP="00083B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B16">
              <w:rPr>
                <w:rFonts w:ascii="Arial" w:hAnsi="Arial" w:cs="Arial"/>
                <w:i/>
                <w:iCs/>
                <w:sz w:val="20"/>
                <w:szCs w:val="20"/>
              </w:rPr>
              <w:t>Agg Street</w:t>
            </w:r>
          </w:p>
        </w:tc>
        <w:tc>
          <w:tcPr>
            <w:tcW w:w="2976" w:type="dxa"/>
          </w:tcPr>
          <w:p w14:paraId="6E94ACAF" w14:textId="4B371B7A" w:rsidR="00083B16" w:rsidRPr="002024A4" w:rsidRDefault="00083B16" w:rsidP="00083B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831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Contributory</w:t>
            </w:r>
          </w:p>
        </w:tc>
      </w:tr>
      <w:tr w:rsidR="00083B16" w:rsidRPr="005C64DD" w14:paraId="67F6F390" w14:textId="77777777" w:rsidTr="00847993">
        <w:tc>
          <w:tcPr>
            <w:tcW w:w="2268" w:type="dxa"/>
          </w:tcPr>
          <w:p w14:paraId="265E7B57" w14:textId="4254B3E5" w:rsidR="00083B16" w:rsidRPr="00083B16" w:rsidRDefault="00083B16" w:rsidP="00083B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B16">
              <w:rPr>
                <w:rFonts w:ascii="Arial" w:hAnsi="Arial" w:cs="Arial"/>
                <w:i/>
                <w:iCs/>
                <w:sz w:val="20"/>
                <w:szCs w:val="20"/>
              </w:rPr>
              <w:t>81-93</w:t>
            </w:r>
          </w:p>
        </w:tc>
        <w:tc>
          <w:tcPr>
            <w:tcW w:w="3828" w:type="dxa"/>
          </w:tcPr>
          <w:p w14:paraId="11AE8C27" w14:textId="25CCC7FC" w:rsidR="00083B16" w:rsidRPr="00083B16" w:rsidRDefault="00083B16" w:rsidP="00083B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B16">
              <w:rPr>
                <w:rFonts w:ascii="Arial" w:hAnsi="Arial" w:cs="Arial"/>
                <w:i/>
                <w:iCs/>
                <w:sz w:val="20"/>
                <w:szCs w:val="20"/>
              </w:rPr>
              <w:t>Mason Street</w:t>
            </w:r>
          </w:p>
        </w:tc>
        <w:tc>
          <w:tcPr>
            <w:tcW w:w="2976" w:type="dxa"/>
          </w:tcPr>
          <w:p w14:paraId="70437BF2" w14:textId="1C25F00A" w:rsidR="00083B16" w:rsidRPr="002024A4" w:rsidRDefault="00083B16" w:rsidP="00083B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831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Contributory</w:t>
            </w:r>
          </w:p>
        </w:tc>
      </w:tr>
      <w:tr w:rsidR="00083B16" w:rsidRPr="005C64DD" w14:paraId="2B4F29AA" w14:textId="77777777" w:rsidTr="00847993">
        <w:tc>
          <w:tcPr>
            <w:tcW w:w="2268" w:type="dxa"/>
          </w:tcPr>
          <w:p w14:paraId="0D8ED161" w14:textId="0F537012" w:rsidR="00083B16" w:rsidRPr="00083B16" w:rsidRDefault="00083B16" w:rsidP="00083B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B16">
              <w:rPr>
                <w:rFonts w:ascii="Arial" w:hAnsi="Arial" w:cs="Arial"/>
                <w:i/>
                <w:iCs/>
                <w:sz w:val="20"/>
                <w:szCs w:val="20"/>
              </w:rPr>
              <w:t>19-53, 59, 61, 65-69, 73-75, 79 and 18-22, 26-32, 38-50, 54-56, 60, 66-68, 76, 82</w:t>
            </w:r>
          </w:p>
        </w:tc>
        <w:tc>
          <w:tcPr>
            <w:tcW w:w="3828" w:type="dxa"/>
          </w:tcPr>
          <w:p w14:paraId="3B033C26" w14:textId="0EFF1FAF" w:rsidR="00083B16" w:rsidRPr="00083B16" w:rsidRDefault="00083B16" w:rsidP="00083B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B16">
              <w:rPr>
                <w:rFonts w:ascii="Arial" w:hAnsi="Arial" w:cs="Arial"/>
                <w:i/>
                <w:iCs/>
                <w:sz w:val="20"/>
                <w:szCs w:val="20"/>
              </w:rPr>
              <w:t>Speight Street</w:t>
            </w:r>
          </w:p>
        </w:tc>
        <w:tc>
          <w:tcPr>
            <w:tcW w:w="2976" w:type="dxa"/>
          </w:tcPr>
          <w:p w14:paraId="06274358" w14:textId="276AF364" w:rsidR="00083B16" w:rsidRPr="00183174" w:rsidRDefault="00083B16" w:rsidP="00083B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E55F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Contributory</w:t>
            </w:r>
          </w:p>
        </w:tc>
      </w:tr>
      <w:tr w:rsidR="00083B16" w:rsidRPr="005C64DD" w14:paraId="470A711D" w14:textId="77777777" w:rsidTr="00847993">
        <w:tc>
          <w:tcPr>
            <w:tcW w:w="2268" w:type="dxa"/>
          </w:tcPr>
          <w:p w14:paraId="16FE160F" w14:textId="155DB1B9" w:rsidR="00083B16" w:rsidRPr="00083B16" w:rsidRDefault="00083B16" w:rsidP="00083B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B16">
              <w:rPr>
                <w:rFonts w:ascii="Arial" w:hAnsi="Arial" w:cs="Arial"/>
                <w:i/>
                <w:iCs/>
                <w:sz w:val="20"/>
                <w:szCs w:val="20"/>
              </w:rPr>
              <w:t>3-13, 17-35</w:t>
            </w:r>
          </w:p>
        </w:tc>
        <w:tc>
          <w:tcPr>
            <w:tcW w:w="3828" w:type="dxa"/>
          </w:tcPr>
          <w:p w14:paraId="2CA0F2E0" w14:textId="7C8041F6" w:rsidR="00083B16" w:rsidRPr="00083B16" w:rsidRDefault="00083B16" w:rsidP="00083B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B16">
              <w:rPr>
                <w:rFonts w:ascii="Arial" w:hAnsi="Arial" w:cs="Arial"/>
                <w:i/>
                <w:iCs/>
                <w:sz w:val="20"/>
                <w:szCs w:val="20"/>
              </w:rPr>
              <w:t>Mirls Street</w:t>
            </w:r>
          </w:p>
        </w:tc>
        <w:tc>
          <w:tcPr>
            <w:tcW w:w="2976" w:type="dxa"/>
          </w:tcPr>
          <w:p w14:paraId="35924268" w14:textId="4D080364" w:rsidR="00083B16" w:rsidRPr="00183174" w:rsidRDefault="00083B16" w:rsidP="00083B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E55F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Contributory</w:t>
            </w:r>
          </w:p>
        </w:tc>
      </w:tr>
      <w:tr w:rsidR="00083B16" w:rsidRPr="005C64DD" w14:paraId="528A8347" w14:textId="77777777" w:rsidTr="00847993">
        <w:tc>
          <w:tcPr>
            <w:tcW w:w="2268" w:type="dxa"/>
          </w:tcPr>
          <w:p w14:paraId="76A23D7F" w14:textId="3EE11AF2" w:rsidR="00083B16" w:rsidRPr="00083B16" w:rsidRDefault="00083B16" w:rsidP="00083B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B16">
              <w:rPr>
                <w:rFonts w:ascii="Arial" w:hAnsi="Arial" w:cs="Arial"/>
                <w:i/>
                <w:iCs/>
                <w:sz w:val="20"/>
                <w:szCs w:val="20"/>
              </w:rPr>
              <w:t>14-30 and 34-40</w:t>
            </w:r>
          </w:p>
        </w:tc>
        <w:tc>
          <w:tcPr>
            <w:tcW w:w="3828" w:type="dxa"/>
          </w:tcPr>
          <w:p w14:paraId="491E3AC8" w14:textId="3D58389A" w:rsidR="00083B16" w:rsidRPr="00083B16" w:rsidRDefault="00083B16" w:rsidP="00083B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B16">
              <w:rPr>
                <w:rFonts w:ascii="Arial" w:hAnsi="Arial" w:cs="Arial"/>
                <w:i/>
                <w:iCs/>
                <w:sz w:val="20"/>
                <w:szCs w:val="20"/>
              </w:rPr>
              <w:t>Ford Street</w:t>
            </w:r>
          </w:p>
        </w:tc>
        <w:tc>
          <w:tcPr>
            <w:tcW w:w="2976" w:type="dxa"/>
          </w:tcPr>
          <w:p w14:paraId="27C1D80F" w14:textId="4776F8C8" w:rsidR="00083B16" w:rsidRPr="00183174" w:rsidRDefault="00083B16" w:rsidP="00083B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E55F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Contributory</w:t>
            </w:r>
          </w:p>
        </w:tc>
      </w:tr>
      <w:tr w:rsidR="00083B16" w:rsidRPr="005C64DD" w14:paraId="0CB09DDC" w14:textId="77777777" w:rsidTr="00847993">
        <w:tc>
          <w:tcPr>
            <w:tcW w:w="2268" w:type="dxa"/>
          </w:tcPr>
          <w:p w14:paraId="2AAC601C" w14:textId="1350309B" w:rsidR="00083B16" w:rsidRPr="00083B16" w:rsidRDefault="00083B16" w:rsidP="00083B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B16">
              <w:rPr>
                <w:rFonts w:ascii="Arial" w:hAnsi="Arial" w:cs="Arial"/>
                <w:i/>
                <w:iCs/>
                <w:sz w:val="20"/>
                <w:szCs w:val="20"/>
              </w:rPr>
              <w:t>1-15, 4-14</w:t>
            </w:r>
            <w:r w:rsidR="00E32402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083B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33-41, 34-46 and 50-56</w:t>
            </w:r>
          </w:p>
        </w:tc>
        <w:tc>
          <w:tcPr>
            <w:tcW w:w="3828" w:type="dxa"/>
          </w:tcPr>
          <w:p w14:paraId="31EFEF02" w14:textId="49B48403" w:rsidR="00083B16" w:rsidRPr="00083B16" w:rsidRDefault="00083B16" w:rsidP="00083B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B16">
              <w:rPr>
                <w:rFonts w:ascii="Arial" w:hAnsi="Arial" w:cs="Arial"/>
                <w:i/>
                <w:iCs/>
                <w:sz w:val="20"/>
                <w:szCs w:val="20"/>
              </w:rPr>
              <w:t>Oxford Street</w:t>
            </w:r>
          </w:p>
        </w:tc>
        <w:tc>
          <w:tcPr>
            <w:tcW w:w="2976" w:type="dxa"/>
          </w:tcPr>
          <w:p w14:paraId="5CB0FB96" w14:textId="3A32E840" w:rsidR="00083B16" w:rsidRPr="00183174" w:rsidRDefault="00083B16" w:rsidP="00083B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E55F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Contributory</w:t>
            </w:r>
          </w:p>
        </w:tc>
      </w:tr>
      <w:tr w:rsidR="00083B16" w:rsidRPr="005C64DD" w14:paraId="38D36A97" w14:textId="77777777" w:rsidTr="00847993">
        <w:tc>
          <w:tcPr>
            <w:tcW w:w="2268" w:type="dxa"/>
          </w:tcPr>
          <w:p w14:paraId="6EA4B7C4" w14:textId="5E3C103D" w:rsidR="00083B16" w:rsidRPr="00083B16" w:rsidRDefault="00083B16" w:rsidP="00083B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B16">
              <w:rPr>
                <w:rFonts w:ascii="Arial" w:hAnsi="Arial" w:cs="Arial"/>
                <w:i/>
                <w:iCs/>
                <w:sz w:val="20"/>
                <w:szCs w:val="20"/>
              </w:rPr>
              <w:t>35-55, 59-87, 91-</w:t>
            </w:r>
            <w:r w:rsidR="00DF7C8C">
              <w:rPr>
                <w:rFonts w:ascii="Arial" w:hAnsi="Arial" w:cs="Arial"/>
                <w:i/>
                <w:iCs/>
                <w:sz w:val="20"/>
                <w:szCs w:val="20"/>
              </w:rPr>
              <w:t>9</w:t>
            </w:r>
            <w:r w:rsidRPr="00083B16">
              <w:rPr>
                <w:rFonts w:ascii="Arial" w:hAnsi="Arial" w:cs="Arial"/>
                <w:i/>
                <w:iCs/>
                <w:sz w:val="20"/>
                <w:szCs w:val="20"/>
              </w:rPr>
              <w:t>9 and 40-54</w:t>
            </w:r>
          </w:p>
        </w:tc>
        <w:tc>
          <w:tcPr>
            <w:tcW w:w="3828" w:type="dxa"/>
          </w:tcPr>
          <w:p w14:paraId="402AD8E8" w14:textId="04A35970" w:rsidR="00083B16" w:rsidRPr="00083B16" w:rsidRDefault="00083B16" w:rsidP="00083B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B16">
              <w:rPr>
                <w:rFonts w:ascii="Arial" w:hAnsi="Arial" w:cs="Arial"/>
                <w:i/>
                <w:iCs/>
                <w:sz w:val="20"/>
                <w:szCs w:val="20"/>
              </w:rPr>
              <w:t>William Street</w:t>
            </w:r>
          </w:p>
        </w:tc>
        <w:tc>
          <w:tcPr>
            <w:tcW w:w="2976" w:type="dxa"/>
          </w:tcPr>
          <w:p w14:paraId="46D01C1D" w14:textId="4E049FB0" w:rsidR="00083B16" w:rsidRPr="00183174" w:rsidRDefault="00083B16" w:rsidP="00083B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E55F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Contributory</w:t>
            </w:r>
          </w:p>
        </w:tc>
      </w:tr>
      <w:tr w:rsidR="00083B16" w:rsidRPr="005C64DD" w14:paraId="44461C38" w14:textId="77777777" w:rsidTr="00847993">
        <w:tc>
          <w:tcPr>
            <w:tcW w:w="2268" w:type="dxa"/>
          </w:tcPr>
          <w:p w14:paraId="21ACE578" w14:textId="6BF807DA" w:rsidR="00083B16" w:rsidRPr="00083B16" w:rsidRDefault="00083B16" w:rsidP="00083B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B16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14:paraId="00EBF26E" w14:textId="2A8B9A07" w:rsidR="00083B16" w:rsidRPr="00083B16" w:rsidRDefault="00083B16" w:rsidP="00083B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B16">
              <w:rPr>
                <w:rFonts w:ascii="Arial" w:hAnsi="Arial" w:cs="Arial"/>
                <w:i/>
                <w:iCs/>
                <w:sz w:val="20"/>
                <w:szCs w:val="20"/>
              </w:rPr>
              <w:t>Ross Street</w:t>
            </w:r>
          </w:p>
        </w:tc>
        <w:tc>
          <w:tcPr>
            <w:tcW w:w="2976" w:type="dxa"/>
          </w:tcPr>
          <w:p w14:paraId="76C02486" w14:textId="226F04DF" w:rsidR="00083B16" w:rsidRPr="00183174" w:rsidRDefault="00083B16" w:rsidP="00083B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E55F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Contributory</w:t>
            </w:r>
          </w:p>
        </w:tc>
      </w:tr>
      <w:tr w:rsidR="00083B16" w:rsidRPr="005C64DD" w14:paraId="3A7495AC" w14:textId="77777777" w:rsidTr="00847993">
        <w:tc>
          <w:tcPr>
            <w:tcW w:w="2268" w:type="dxa"/>
          </w:tcPr>
          <w:p w14:paraId="7108AF12" w14:textId="76C564B5" w:rsidR="00083B16" w:rsidRPr="00083B16" w:rsidRDefault="00083B16" w:rsidP="00083B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B16">
              <w:rPr>
                <w:rFonts w:ascii="Arial" w:hAnsi="Arial" w:cs="Arial"/>
                <w:i/>
                <w:iCs/>
                <w:sz w:val="20"/>
                <w:szCs w:val="20"/>
              </w:rPr>
              <w:t>3-11, 15-17, 23-29 and 2-4, 10-12, 16-18 and 22-4</w:t>
            </w:r>
          </w:p>
        </w:tc>
        <w:tc>
          <w:tcPr>
            <w:tcW w:w="3828" w:type="dxa"/>
          </w:tcPr>
          <w:p w14:paraId="753129DD" w14:textId="3766F416" w:rsidR="00083B16" w:rsidRPr="00083B16" w:rsidRDefault="00083B16" w:rsidP="00083B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B16">
              <w:rPr>
                <w:rFonts w:ascii="Arial" w:hAnsi="Arial" w:cs="Arial"/>
                <w:i/>
                <w:iCs/>
                <w:sz w:val="20"/>
                <w:szCs w:val="20"/>
              </w:rPr>
              <w:t>Durkin Street</w:t>
            </w:r>
          </w:p>
        </w:tc>
        <w:tc>
          <w:tcPr>
            <w:tcW w:w="2976" w:type="dxa"/>
          </w:tcPr>
          <w:p w14:paraId="7A200BE0" w14:textId="181AA200" w:rsidR="00083B16" w:rsidRPr="00183174" w:rsidRDefault="00083B16" w:rsidP="00083B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E55F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Contributory</w:t>
            </w:r>
          </w:p>
        </w:tc>
      </w:tr>
    </w:tbl>
    <w:p w14:paraId="2EF9684F" w14:textId="77777777" w:rsidR="005C64DD" w:rsidRPr="005C64DD" w:rsidRDefault="005C64DD" w:rsidP="005C64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  <w:sz w:val="20"/>
          <w:szCs w:val="18"/>
        </w:rPr>
      </w:pPr>
      <w:r w:rsidRPr="005C64DD">
        <w:rPr>
          <w:rFonts w:ascii="Arial" w:hAnsi="Arial" w:cs="Arial"/>
          <w:bCs/>
          <w:i/>
          <w:color w:val="FF0000"/>
          <w:sz w:val="20"/>
          <w:szCs w:val="18"/>
        </w:rPr>
        <w:tab/>
      </w:r>
    </w:p>
    <w:p w14:paraId="4C43B2DB" w14:textId="77777777" w:rsidR="00565263" w:rsidRPr="001F027E" w:rsidRDefault="00565263" w:rsidP="001F0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  <w:sz w:val="20"/>
          <w:szCs w:val="18"/>
        </w:rPr>
      </w:pPr>
    </w:p>
    <w:sectPr w:rsidR="00565263" w:rsidRPr="001F027E" w:rsidSect="001F027E">
      <w:headerReference w:type="default" r:id="rId9"/>
      <w:footerReference w:type="default" r:id="rId10"/>
      <w:pgSz w:w="11906" w:h="16838"/>
      <w:pgMar w:top="1702" w:right="1440" w:bottom="1440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09764" w14:textId="77777777" w:rsidR="00C37B68" w:rsidRDefault="00C37B68" w:rsidP="003E0F32">
      <w:pPr>
        <w:spacing w:after="0" w:line="240" w:lineRule="auto"/>
      </w:pPr>
      <w:r>
        <w:separator/>
      </w:r>
    </w:p>
  </w:endnote>
  <w:endnote w:type="continuationSeparator" w:id="0">
    <w:p w14:paraId="56A5ED77" w14:textId="77777777" w:rsidR="00C37B68" w:rsidRDefault="00C37B68" w:rsidP="003E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E77A0" w14:textId="7410853E" w:rsidR="003E0F32" w:rsidRPr="00CD51BC" w:rsidRDefault="003E0F32" w:rsidP="003E0F32">
    <w:pPr>
      <w:jc w:val="center"/>
      <w:rPr>
        <w:rFonts w:ascii="Times" w:hAnsi="Times" w:cs="Times"/>
        <w:sz w:val="18"/>
      </w:rPr>
    </w:pPr>
    <w:r w:rsidRPr="00CD51BC">
      <w:rPr>
        <w:rFonts w:ascii="Times" w:hAnsi="Times" w:cs="Times"/>
        <w:sz w:val="18"/>
      </w:rPr>
      <w:t xml:space="preserve">This document is an incorporated document in the </w:t>
    </w:r>
    <w:r w:rsidR="00CD51BC" w:rsidRPr="00CD51BC">
      <w:rPr>
        <w:rFonts w:ascii="Times" w:hAnsi="Times" w:cs="Times"/>
        <w:sz w:val="18"/>
      </w:rPr>
      <w:t>Hobsons Bay</w:t>
    </w:r>
    <w:r w:rsidRPr="00CD51BC">
      <w:rPr>
        <w:rFonts w:ascii="Times" w:hAnsi="Times" w:cs="Times"/>
        <w:sz w:val="18"/>
      </w:rPr>
      <w:t xml:space="preserve"> Planning Scheme pursuant to </w:t>
    </w:r>
    <w:r w:rsidR="00AF6E10" w:rsidRPr="00CD51BC">
      <w:rPr>
        <w:rFonts w:ascii="Times" w:hAnsi="Times" w:cs="Times"/>
        <w:sz w:val="18"/>
      </w:rPr>
      <w:t>section 6(2)(</w:t>
    </w:r>
    <w:r w:rsidRPr="00CD51BC">
      <w:rPr>
        <w:rFonts w:ascii="Times" w:hAnsi="Times" w:cs="Times"/>
        <w:sz w:val="18"/>
      </w:rPr>
      <w:t xml:space="preserve">j) of the </w:t>
    </w:r>
    <w:r w:rsidRPr="00CD51BC">
      <w:rPr>
        <w:rFonts w:ascii="Times" w:hAnsi="Times" w:cs="Times"/>
        <w:i/>
        <w:sz w:val="18"/>
      </w:rPr>
      <w:t>Planning and Environment Act 1987</w:t>
    </w:r>
  </w:p>
  <w:p w14:paraId="249022F9" w14:textId="77777777" w:rsidR="003E0F32" w:rsidRDefault="003E0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5D167" w14:textId="77777777" w:rsidR="00C37B68" w:rsidRDefault="00C37B68" w:rsidP="003E0F32">
      <w:pPr>
        <w:spacing w:after="0" w:line="240" w:lineRule="auto"/>
      </w:pPr>
      <w:r>
        <w:separator/>
      </w:r>
    </w:p>
  </w:footnote>
  <w:footnote w:type="continuationSeparator" w:id="0">
    <w:p w14:paraId="7726FE95" w14:textId="77777777" w:rsidR="00C37B68" w:rsidRDefault="00C37B68" w:rsidP="003E0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425A7" w14:textId="57BF9A0E" w:rsidR="003E0F32" w:rsidRPr="00CD51BC" w:rsidRDefault="00CD51BC" w:rsidP="00057A67">
    <w:pPr>
      <w:spacing w:after="0" w:line="240" w:lineRule="auto"/>
      <w:jc w:val="center"/>
      <w:rPr>
        <w:rFonts w:ascii="Times" w:eastAsia="Times New Roman" w:hAnsi="Times" w:cs="Times New Roman"/>
        <w:sz w:val="24"/>
        <w:szCs w:val="20"/>
        <w:lang w:eastAsia="en-AU"/>
      </w:rPr>
    </w:pPr>
    <w:r w:rsidRPr="00CD51BC">
      <w:rPr>
        <w:rFonts w:ascii="Times New Roman" w:eastAsia="Times New Roman" w:hAnsi="Times New Roman" w:cs="Times New Roman"/>
        <w:smallCaps/>
        <w:sz w:val="18"/>
        <w:szCs w:val="20"/>
        <w:u w:color="0000FF"/>
        <w:lang w:eastAsia="en-AU"/>
      </w:rPr>
      <w:t xml:space="preserve">Hobsons Bay </w:t>
    </w:r>
    <w:r w:rsidR="00057A67" w:rsidRPr="00CD51BC">
      <w:rPr>
        <w:rFonts w:ascii="Times" w:eastAsia="Times New Roman" w:hAnsi="Times" w:cs="Times New Roman"/>
        <w:smallCaps/>
        <w:sz w:val="18"/>
        <w:szCs w:val="20"/>
        <w:lang w:eastAsia="en-AU"/>
      </w:rPr>
      <w:t>Planning Scheme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F7AD4"/>
    <w:multiLevelType w:val="hybridMultilevel"/>
    <w:tmpl w:val="E9E47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2640D"/>
    <w:rsid w:val="00057A67"/>
    <w:rsid w:val="00083B16"/>
    <w:rsid w:val="001F027E"/>
    <w:rsid w:val="002024A4"/>
    <w:rsid w:val="0032640D"/>
    <w:rsid w:val="003E0F32"/>
    <w:rsid w:val="00402068"/>
    <w:rsid w:val="00402E2B"/>
    <w:rsid w:val="00435BD5"/>
    <w:rsid w:val="00465482"/>
    <w:rsid w:val="00476CBD"/>
    <w:rsid w:val="004819A5"/>
    <w:rsid w:val="004A4B02"/>
    <w:rsid w:val="00565263"/>
    <w:rsid w:val="005A1B0E"/>
    <w:rsid w:val="005C64DD"/>
    <w:rsid w:val="006020D9"/>
    <w:rsid w:val="00737B32"/>
    <w:rsid w:val="007F63C5"/>
    <w:rsid w:val="00A11F1A"/>
    <w:rsid w:val="00A30304"/>
    <w:rsid w:val="00A30651"/>
    <w:rsid w:val="00AA67C7"/>
    <w:rsid w:val="00AE30B6"/>
    <w:rsid w:val="00AF6E10"/>
    <w:rsid w:val="00BC65C9"/>
    <w:rsid w:val="00C24959"/>
    <w:rsid w:val="00C37B68"/>
    <w:rsid w:val="00CD51BC"/>
    <w:rsid w:val="00D4235D"/>
    <w:rsid w:val="00DF7C8C"/>
    <w:rsid w:val="00E32402"/>
    <w:rsid w:val="00E44A50"/>
    <w:rsid w:val="00E92E86"/>
    <w:rsid w:val="00EA7C3E"/>
    <w:rsid w:val="00F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7F773"/>
  <w15:chartTrackingRefBased/>
  <w15:docId w15:val="{4195BD2B-F62A-414C-A213-5699E5D5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0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32"/>
  </w:style>
  <w:style w:type="paragraph" w:styleId="Footer">
    <w:name w:val="footer"/>
    <w:basedOn w:val="Normal"/>
    <w:link w:val="FooterChar"/>
    <w:uiPriority w:val="99"/>
    <w:unhideWhenUsed/>
    <w:rsid w:val="003E0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F32"/>
  </w:style>
  <w:style w:type="character" w:styleId="CommentReference">
    <w:name w:val="annotation reference"/>
    <w:basedOn w:val="DefaultParagraphFont"/>
    <w:uiPriority w:val="99"/>
    <w:semiHidden/>
    <w:unhideWhenUsed/>
    <w:rsid w:val="005C6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6dae6f8f39834d03" Type="http://schemas.openxmlformats.org/officeDocument/2006/relationships/customXml" Target="/customXML/item3.xml"/><Relationship Id="rId16" Type="http://schemas.openxmlformats.org/officeDocument/2006/relationships/customXml" Target="../customXML/item5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C8FF7309EBD42B2C8D32A463522E2" ma:contentTypeVersion="26" ma:contentTypeDescription="Create a new document." ma:contentTypeScope="" ma:versionID="9825438935eb520445bf31797c6fa863">
  <xsd:schema xmlns:xsd="http://www.w3.org/2001/XMLSchema" xmlns:xs="http://www.w3.org/2001/XMLSchema" xmlns:p="http://schemas.microsoft.com/office/2006/metadata/properties" xmlns:ns2="a5f32de4-e402-4188-b034-e71ca7d22e54" xmlns:ns3="4bd58b96-cc7f-4c1b-801f-2bc3c6bd79dd" xmlns:ns4="9f250a92-4cb3-4475-b8ab-fbe3dd1bbf75" xmlns:ns5="9fd47c19-1c4a-4d7d-b342-c10cef269344" targetNamespace="http://schemas.microsoft.com/office/2006/metadata/properties" ma:root="true" ma:fieldsID="b4e573548456bdd504be660dbca6aec4" ns2:_="" ns3:_="" ns4:_="" ns5:_="">
    <xsd:import namespace="a5f32de4-e402-4188-b034-e71ca7d22e54"/>
    <xsd:import namespace="4bd58b96-cc7f-4c1b-801f-2bc3c6bd79dd"/>
    <xsd:import namespace="9f250a92-4cb3-4475-b8ab-fbe3dd1bbf75"/>
    <xsd:import namespace="9fd47c19-1c4a-4d7d-b342-c10cef2693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Classification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58b96-cc7f-4c1b-801f-2bc3c6bd7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lassification" ma:index="15" nillable="true" ma:displayName="Classification" ma:list="{5132af1a-d0a0-4524-926b-2351b7b1ccb3}" ma:internalName="Classification" ma:showField="Title">
      <xsd:simpleType>
        <xsd:restriction base="dms:Lookup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97aeec6-0273-40f2-ab3e-beee73212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50a92-4cb3-4475-b8ab-fbe3dd1bb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3aebf18f-e578-4598-b771-5b12d11488eb}" ma:internalName="TaxCatchAll" ma:showField="CatchAllData" ma:web="3348b8bb-97b8-4ba1-80ab-30fbf4669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97aeec6-0273-40f2-ab3e-beee73212332" ContentTypeId="0x0101" PreviousValue="false"/>
</file>

<file path=customXML/item3.xml><?xml version="1.0" encoding="utf-8"?>
<metadata xmlns="http://www.objective.com/ecm/document/metadata/47F8C6E9653A46AE92F4B64865514EA6" version="1.0.0">
  <systemFields>
    <field name="Objective-Id">
      <value order="0">A3708410</value>
    </field>
    <field name="Objective-Title">
      <value order="0">C133hbay HO23 Statement of Significance</value>
    </field>
    <field name="Objective-Description">
      <value order="0"/>
    </field>
    <field name="Objective-CreationStamp">
      <value order="0">2022-05-02T01:35:39Z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2022-06-09T04:22:48Z</value>
    </field>
    <field name="Objective-Owner">
      <value order="0">Craig Birch</value>
    </field>
    <field name="Objective-Path">
      <value order="0">Objective Global Folder:.Strategy Economy and Sustainability:Landuse and Development:Amendments C100 - C200:Amendment C133 - Newport Structure Plan:02. Authorisation - Amendment C133 - Newport Structure Plan:4. Incorporated Documents</value>
    </field>
    <field name="Objective-Parent">
      <value order="0">4. Incorporated Documents</value>
    </field>
    <field name="Objective-State">
      <value order="0">Being Drafted</value>
    </field>
    <field name="Objective-VersionId">
      <value order="0">vA5815380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>qA243370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">
      <field name="Objective-Business Unit">
        <value order="0"/>
      </field>
      <field name="Objective-Document Type">
        <value order="0"/>
      </field>
    </catalogue>
  </catalogues>
</metadat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d58b96-cc7f-4c1b-801f-2bc3c6bd79dd">
      <Terms xmlns="http://schemas.microsoft.com/office/infopath/2007/PartnerControls"/>
    </lcf76f155ced4ddcb4097134ff3c332f>
    <TaxCatchAll xmlns="9fd47c19-1c4a-4d7d-b342-c10cef269344" xsi:nil="true"/>
    <_Flow_SignoffStatus xmlns="4bd58b96-cc7f-4c1b-801f-2bc3c6bd79dd" xsi:nil="true"/>
    <Classification xmlns="4bd58b96-cc7f-4c1b-801f-2bc3c6bd79dd">7</Classification>
  </documentManagement>
</p:properties>
</file>

<file path=customXML/itemProps1.xml><?xml version="1.0" encoding="utf-8"?>
<ds:datastoreItem xmlns:ds="http://schemas.openxmlformats.org/officeDocument/2006/customXml" ds:itemID="{030B1738-94AF-4813-AE3A-6AB03A25DE05}"/>
</file>

<file path=customXML/itemProps2.xml><?xml version="1.0" encoding="utf-8"?>
<ds:datastoreItem xmlns:ds="http://schemas.openxmlformats.org/officeDocument/2006/customXml" ds:itemID="{6D9DD182-60EE-41E3-A6D5-3775FE76D0CF}"/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7F8C6E9653A46AE92F4B64865514EA6"/>
  </ds:schemaRefs>
</ds:datastoreItem>
</file>

<file path=customXML/itemProps4.xml><?xml version="1.0" encoding="utf-8"?>
<ds:datastoreItem xmlns:ds="http://schemas.openxmlformats.org/officeDocument/2006/customXml" ds:itemID="{77DBCDB0-446F-40AB-86EB-2B38F18CD378}"/>
</file>

<file path=customXML/itemProps5.xml><?xml version="1.0" encoding="utf-8"?>
<ds:datastoreItem xmlns:ds="http://schemas.openxmlformats.org/officeDocument/2006/customXml" ds:itemID="{E3CDC792-54DF-4FC5-9765-F271D65A1459}"/>
</file>

<file path=customXML/itemProps6.xml><?xml version="1.0" encoding="utf-8"?>
<ds:datastoreItem xmlns:ds="http://schemas.openxmlformats.org/officeDocument/2006/customXml" ds:itemID="{083AA1C3-A459-4E81-878B-66F04BD78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Pascoe (DELWP)</dc:creator>
  <cp:keywords/>
  <dc:description/>
  <cp:lastModifiedBy>HBCC</cp:lastModifiedBy>
  <cp:revision>10</cp:revision>
  <dcterms:created xsi:type="dcterms:W3CDTF">2022-03-24T01:48:00Z</dcterms:created>
  <dcterms:modified xsi:type="dcterms:W3CDTF">2022-06-09T04:14:00Z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MSIP_Label_4257e2ab-f512-40e2-9c9a-c64247360765_SetDate">
    <vt:lpwstr>2022-03-24T01:08:31Z</vt:lpwstr>
  </property>
  <property fmtid="{D5CDD505-2E9C-101B-9397-08002B2CF9AE}" pid="4" name="MSIP_Label_4257e2ab-f512-40e2-9c9a-c64247360765_Method">
    <vt:lpwstr>Privileged</vt:lpwstr>
  </property>
  <property fmtid="{D5CDD505-2E9C-101B-9397-08002B2CF9AE}" pid="5" name="MSIP_Label_4257e2ab-f512-40e2-9c9a-c64247360765_Name">
    <vt:lpwstr>OFFICIAL</vt:lpwstr>
  </property>
  <property fmtid="{D5CDD505-2E9C-101B-9397-08002B2CF9AE}" pid="6" name="MSIP_Label_4257e2ab-f512-40e2-9c9a-c64247360765_SiteId">
    <vt:lpwstr>e8bdd6f7-fc18-4e48-a554-7f547927223b</vt:lpwstr>
  </property>
  <property fmtid="{D5CDD505-2E9C-101B-9397-08002B2CF9AE}" pid="7" name="MSIP_Label_4257e2ab-f512-40e2-9c9a-c64247360765_ActionId">
    <vt:lpwstr>6cdf08d8-bd15-42d5-9850-7530a7c28957</vt:lpwstr>
  </property>
  <property fmtid="{D5CDD505-2E9C-101B-9397-08002B2CF9AE}" pid="8" name="MSIP_Label_4257e2ab-f512-40e2-9c9a-c64247360765_ContentBits">
    <vt:lpwstr>2</vt:lpwstr>
  </property>
  <property fmtid="{D5CDD505-2E9C-101B-9397-08002B2CF9AE}" pid="9" name="Objective-Id">
    <vt:lpwstr>A3708410</vt:lpwstr>
  </property>
  <property fmtid="{D5CDD505-2E9C-101B-9397-08002B2CF9AE}" pid="10" name="Objective-Title">
    <vt:lpwstr>C133hbay HO23 Statement of Significance</vt:lpwstr>
  </property>
  <property fmtid="{D5CDD505-2E9C-101B-9397-08002B2CF9AE}" pid="11" name="Objective-Description">
    <vt:lpwstr/>
  </property>
  <property fmtid="{D5CDD505-2E9C-101B-9397-08002B2CF9AE}" pid="12" name="Objective-CreationStamp">
    <vt:filetime>2022-05-02T01:35:39Z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2022-06-09T04:22:48Z</vt:filetime>
  </property>
  <property fmtid="{D5CDD505-2E9C-101B-9397-08002B2CF9AE}" pid="17" name="Objective-Owner">
    <vt:lpwstr>Craig Birch</vt:lpwstr>
  </property>
  <property fmtid="{D5CDD505-2E9C-101B-9397-08002B2CF9AE}" pid="18" name="Objective-Path">
    <vt:lpwstr>Objective Global Folder:.Strategy Economy and Sustainability:Landuse and Development:Amendments C100 - C200:Amendment C133 - Newport Structure Plan:02. Authorisation - Amendment C133 - Newport Structure Plan:4. Incorporated Documents</vt:lpwstr>
  </property>
  <property fmtid="{D5CDD505-2E9C-101B-9397-08002B2CF9AE}" pid="19" name="Objective-Parent">
    <vt:lpwstr>4. Incorporated Documents</vt:lpwstr>
  </property>
  <property fmtid="{D5CDD505-2E9C-101B-9397-08002B2CF9AE}" pid="20" name="Objective-State">
    <vt:lpwstr>Being Drafted</vt:lpwstr>
  </property>
  <property fmtid="{D5CDD505-2E9C-101B-9397-08002B2CF9AE}" pid="21" name="Objective-VersionId">
    <vt:lpwstr>vA5815380</vt:lpwstr>
  </property>
  <property fmtid="{D5CDD505-2E9C-101B-9397-08002B2CF9AE}" pid="22" name="Objective-Version">
    <vt:lpwstr>0.4</vt:lpwstr>
  </property>
  <property fmtid="{D5CDD505-2E9C-101B-9397-08002B2CF9AE}" pid="23" name="Objective-VersionNumber">
    <vt:r8>4</vt:r8>
  </property>
  <property fmtid="{D5CDD505-2E9C-101B-9397-08002B2CF9AE}" pid="24" name="Objective-VersionComment">
    <vt:lpwstr/>
  </property>
  <property fmtid="{D5CDD505-2E9C-101B-9397-08002B2CF9AE}" pid="25" name="Objective-FileNumber">
    <vt:lpwstr>qA243370</vt:lpwstr>
  </property>
  <property fmtid="{D5CDD505-2E9C-101B-9397-08002B2CF9AE}" pid="26" name="Objective-Classification">
    <vt:lpwstr/>
  </property>
  <property fmtid="{D5CDD505-2E9C-101B-9397-08002B2CF9AE}" pid="27" name="Objective-Caveats">
    <vt:lpwstr/>
  </property>
  <property fmtid="{D5CDD505-2E9C-101B-9397-08002B2CF9AE}" pid="28" name="Objective-Business Unit">
    <vt:lpwstr/>
  </property>
  <property fmtid="{D5CDD505-2E9C-101B-9397-08002B2CF9AE}" pid="29" name="Objective-Document Type">
    <vt:lpwstr/>
  </property>
  <property fmtid="{D5CDD505-2E9C-101B-9397-08002B2CF9AE}" pid="30" name="Objective-Comment">
    <vt:lpwstr/>
  </property>
  <property fmtid="{D5CDD505-2E9C-101B-9397-08002B2CF9AE}" pid="31" name="Objective-Business Unit [system]">
    <vt:lpwstr/>
  </property>
  <property fmtid="{D5CDD505-2E9C-101B-9397-08002B2CF9AE}" pid="32" name="Objective-Document Type [system]">
    <vt:lpwstr/>
  </property>
  <property fmtid="{D5CDD505-2E9C-101B-9397-08002B2CF9AE}" pid="33" name="ContentTypeId">
    <vt:lpwstr>0x010100E13C8FF7309EBD42B2C8D32A463522E2</vt:lpwstr>
  </property>
  <property fmtid="{D5CDD505-2E9C-101B-9397-08002B2CF9AE}" pid="34" name="MediaServiceImageTags">
    <vt:lpwstr/>
  </property>
</Properties>
</file>